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#195 (b2)</w:t>
      </w:r>
    </w:p>
    <w:p>
      <w:r>
        <w:t xml:space="preserve">Prompt: </w:t>
      </w:r>
    </w:p>
    <w:p>
      <w:r>
        <w:t>--------------------</w:t>
      </w:r>
    </w:p>
    <w:p>
      <w:r>
        <w:t>Companies that sell consumer goods, such as food and clothing, must decide whether to focus their marketing efforts on building a good company reputation or on short-term sales deals. In my opinion, I strongly disagree with disagree. This essay will provide two reasons supporting my idea.</w:t>
        <w:br/>
        <w:br/>
        <w:t>Focusing on a good company reputation is a strong approach for consumer goods companies. In other words, This is because a good reputation builds trust among customers over time in everyday life. For instance, a clothing brand known for ethical sourcing will gain trust. As a result, customers feel good about buying things from them. Hence, it becomes evident that reputation is a key part of sales.</w:t>
        <w:br/>
        <w:br/>
        <w:t>Short-term strategies, like offering discounts and special deals, are also important for sales. This is primarily due to the fact that these offers quickly attract people to buy things in everyday life. This can be exemplified by the fact that a food store offers a big discount on bread. The outcome is that many people visit the store immediately to save money. This clearly aligns with the view that short-term deals boost immediate sales.</w:t>
        <w:br/>
        <w:br/>
        <w:t>In conclusion, I strongly disagree with disagree. This is clear from focusing and short.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