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#196 (a2_b1)</w:t>
      </w:r>
    </w:p>
    <w:p>
      <w:r>
        <w:t xml:space="preserve">Prompt: </w:t>
      </w:r>
    </w:p>
    <w:p>
      <w:r>
        <w:t>--------------------</w:t>
      </w:r>
    </w:p>
    <w:p>
      <w:r>
        <w:t>The world is becoming more connected through trade and communication. In my opinion, I strongly agree with agreeing with the statement. This essay will provide two reasons supporting my idea.</w:t>
        <w:br/>
        <w:br/>
        <w:t>Increased world trade helps countries sell their goods to others. In other words, buying and selling items across borders is easier in daily life for many people. For example, a small farm can sell its fruit to a big city far away in daily life for many people. As a result, the farm earns more money and the city gets fresh food in daily life for many people. This shows that trade helps people and economies grow.</w:t>
        <w:br/>
        <w:br/>
        <w:t>Global connections give people many chances to learn new things. This is because people can access knowledge from many different places in daily life for many people. For example, a student can take an online class from a university in another country in daily life for many people. As a result, the student learns many new skills for a better job in daily life for many people. This supports the view that connections help people improve their lives.</w:t>
        <w:br/>
        <w:br/>
        <w:t>In conclusion, I strongly agree with agreeing with the statement. This is because trade helps economies grow by allowing goods to be sold across borders, and global connections help people improve their lives by giving access to new knowledge.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