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(a2_b1)</w:t>
      </w:r>
    </w:p>
    <w:p>
      <w:r>
        <w:t xml:space="preserve">Prompt: </w:t>
      </w:r>
    </w:p>
    <w:p>
      <w:r>
        <w:t>--------------------</w:t>
      </w:r>
    </w:p>
    <w:p>
      <w:r>
        <w:t>The connection between different countries is a big topic today. In my opinion, I strongly disagree with disagreeing with the statement. This essay will provide two reasons supporting my idea.</w:t>
        <w:br/>
        <w:br/>
        <w:t>Local businesses can suffer when big world markets open up. In other words, small shops might close because they cannot sell goods cheaply in daily life for many people. For example, a small shop in a village might close because it cannot sell goods cheaply in daily life for many people. As a result, many people lose their jobs in that area in daily life for many people. This shows that local people need help from big world trade.</w:t>
        <w:br/>
        <w:br/>
        <w:t>The movement of goods across the world brings problems for local cultures. This is because local traditions might mix with foreign ways of life in daily life for many people. For example, people might start wearing clothes from other countries instead of their own in daily life for many people. As a result, the culture of a place can become lost in daily life. This supports the view that local culture needs to stay strong.</w:t>
        <w:br/>
        <w:br/>
        <w:t>In conclusion, I strongly disagree with disagreeing with the statement. This is because local businesses need help from big world trade, and local culture needs to stay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