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#199 (a2_b1)</w:t>
      </w:r>
    </w:p>
    <w:p>
      <w:r>
        <w:t xml:space="preserve">Prompt: </w:t>
      </w:r>
    </w:p>
    <w:p>
      <w:r>
        <w:t>--------------------</w:t>
      </w:r>
    </w:p>
    <w:p>
      <w:r>
        <w:t>Communication changes happen often in our modern life. In my opinion, I strongly negative with the disadvantages outweigh the advantages. This essay will provide two reasons supporting my idea.</w:t>
        <w:br/>
        <w:br/>
        <w:t>On the one hand, new ways of talking help people connect more easily. In other words, people can talk to others from far away in daily life for many people. For example, using video calls lets families see each other in daily life for many people. As a result, people feel closer to their loved ones in daily life. This shows that technology makes talking simple for many people.</w:t>
        <w:br/>
        <w:br/>
        <w:t>On the other hand, there is a negative side to these changes. This is because people might talk less face to face in daily life for many people. For example, students might use phones instead of talking to friends in daily life for many people. As a result, people lose skills in talking to others in person in daily life. This supports the view that too much screen time is a problem.</w:t>
        <w:br/>
        <w:br/>
        <w:t>In conclusion, I strongly negative with the disadvantages outweigh the advantages. This is because technology helps people connect easily, but it also causes people to talk less face to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