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#199 (b2)</w:t>
      </w:r>
    </w:p>
    <w:p>
      <w:r>
        <w:t xml:space="preserve">Prompt: </w:t>
      </w:r>
    </w:p>
    <w:p>
      <w:r>
        <w:t>--------------------</w:t>
      </w:r>
    </w:p>
    <w:p>
      <w:r>
        <w:t>The ways people communicate in society have changed a lot over the last ten years. In my opinion, I strongly negative with the disadvantages outweigh the advantages. This essay will provide two reasons supporting my idea.</w:t>
        <w:br/>
        <w:br/>
        <w:t>On the one hand, digital communication has made it easier to keep in touch with people globally. In other words, people can talk often without needing to meet in person. For instance, a simple text message allows friends to share news instantly, even if they live far away. As a result, maintaining relationships across long distances becomes much simpler for many people. Hence, it becomes evident that the global reach of modern communication is a major benefit.</w:t>
        <w:br/>
        <w:br/>
        <w:t>On the other hand, the change brings a significant disadvantage related to the depth of conversation. This is primarily due to the fact that relying on screens can reduce face-to-face interaction. This can be exemplified by the fact that people might prefer quick online chats over a long, meaningful talk. The outcome is that people might struggle to communicate complex feelings or subtle emotions. This clearly aligns with the view that digital methods lack the richness of real-life connection.</w:t>
        <w:br/>
        <w:br/>
        <w:t>In conclusion, I strongly negative with the disadvantages outweigh the advantages. This is because digital communication facilitates maintaining relationships across long distances, yet it also diminishes the richness of real-life connection and complex emotional exchange.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