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 (a2_b1)</w:t>
      </w:r>
    </w:p>
    <w:p>
      <w:r>
        <w:t xml:space="preserve">Prompt: </w:t>
      </w:r>
    </w:p>
    <w:p>
      <w:r>
        <w:t>--------------------</w:t>
      </w:r>
    </w:p>
    <w:p>
      <w:r>
        <w:t>Learning at school can sometimes block real understanding. In my opinion, I strongly agree with the view that school education can sometimes stop real learning. This essay will provide two reasons supporting my idea.</w:t>
        <w:br/>
        <w:br/>
        <w:t>School systems sometimes teach things that do not help people learn for life. In other words, the focus is often on passing tests, not on real knowledge in daily life in daily life today. For example, students may learn dates for a test, but they forget the information later. As a result, the learning is only for the test, not for life. This shows that the system teaches facts, but not how to think.</w:t>
        <w:br/>
        <w:br/>
        <w:t>Another reason is that school life can limit a person's own interests. This is because the school must cover many subjects for all students in daily life in daily life. For example, a student who loves art might have to spend time on hard math lessons. As a result, the student feels that their own interests are not important enough. This supports the view that school limits personal passion.</w:t>
        <w:br/>
        <w:br/>
        <w:t>In conclusion, I strongly agree with the view that school education can sometimes stop real learning. This is because the system focuses on passing tests rather than real knowledge, and it can limit a person's own interests by covering many subjects.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