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 (b2)</w:t>
      </w:r>
    </w:p>
    <w:p>
      <w:r>
        <w:t xml:space="preserve">Prompt: </w:t>
      </w:r>
    </w:p>
    <w:p>
      <w:r>
        <w:t>--------------------</w:t>
      </w:r>
    </w:p>
    <w:p>
      <w:r>
        <w:t>Einstein’s quote suggests that formal schooling might sometimes block a person’s natural ability to learn. In my opinion, I strongly agree with the view that school education can sometimes stop real learning. This essay will provide two reasons supporting my idea.</w:t>
        <w:br/>
        <w:br/>
        <w:t>One clear advantage is that school systems often focus too much on memorization. In other words, students spend time learning facts they might forget later. For instance, a student might memorize dates for a history test, but not understand the real events. As a result, the knowledge feels useless once the test is finished. Hence, it becomes evident that rote learning can limit true understanding.</w:t>
        <w:br/>
        <w:br/>
        <w:t>Another reason is that school curricula can be too narrow in their scope. This is primarily due to the fact that they do not allow for personal interests or unique talents. This can be exemplified by the fact that a student who loves art might be forced to spend time on difficult math problems. The outcome is that the student loses motivation and feels disconnected from their studies. This clearly aligns with the view that rigid education can hurt natural development.</w:t>
        <w:br/>
        <w:br/>
        <w:t>In conclusion, I strongly agree with the view that school education can sometimes stop real learning. This is because excessive focus on rote memorization limits deep understanding, and narrow curricula fail to accommodate individual talents and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