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 (c1)</w:t>
      </w:r>
    </w:p>
    <w:p>
      <w:r>
        <w:t xml:space="preserve">Prompt: </w:t>
      </w:r>
    </w:p>
    <w:p>
      <w:r>
        <w:t>--------------------</w:t>
      </w:r>
    </w:p>
    <w:p>
      <w:r>
        <w:t>Albert Einstein's statement suggests that formal education can sometimes impede genuine intellectual growth. In my opinion, I strongly agree with the view that school education can sometimes stop real learning. This essay will provide two reasons supporting my idea.</w:t>
        <w:br/>
        <w:br/>
        <w:t>The structured nature of academic schooling often prioritizes memorization over genuine understanding. In other words, students may focus on passing examinations rather than acquiring deep knowledge in everyday life. For instance, a student might memorize historical dates without grasping the underlying social causes. As a result, their ability to apply knowledge to novel situations remains underdeveloped. Hence, it becomes evident that the curriculum sometimes stifles natural curiosity.</w:t>
        <w:br/>
        <w:br/>
        <w:t>Furthermore, the rigid structure of the educational system limits individual intellectual exploration. This is primarily due to the fact that standardized testing measures conformity, not creativity. This can be exemplified by the fact that students who pursue unconventional interests may feel pressured to abandon them. The outcome is that their unique aptitudes are overlooked in favor of easily quantifiable academic skills. This clearly aligns with the view that formal schooling restricts self-directed learning.</w:t>
        <w:br/>
        <w:br/>
        <w:t>In conclusion, I strongly agree with the view that school education can sometimes stop real learning. This is because the emphasis on rote memorization often impedes deep understanding, and the rigid system frequently restricts individual intellectual 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