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#200 (a2_b1)</w:t>
      </w:r>
    </w:p>
    <w:p>
      <w:r>
        <w:t xml:space="preserve">Prompt: </w:t>
      </w:r>
    </w:p>
    <w:p>
      <w:r>
        <w:t>--------------------</w:t>
      </w:r>
    </w:p>
    <w:p>
      <w:r>
        <w:t>Youth crime is a serious problem in many communities today. In my opinion, I strongly agree with identifying problems and proposing solutions. This essay will provide two reasons supporting my idea.</w:t>
        <w:br/>
        <w:br/>
        <w:t>The major reason is that young people lack proper guidance. In other words, they do not know how to manage their feelings or time in daily life for many people. For example, some teenagers spend too much time on the street in daily life for many people. As a result, they might get into trouble with other people in daily life for many people. This shows that good guidance is very important for young people.</w:t>
        <w:br/>
        <w:br/>
        <w:t>One effective solution is to improve school programs. This is because schools can teach life skills and good behavior in daily life for many people. For example, schools can run classes about conflict resolution in daily life for many people. As a result, students will feel more ready for adult life in daily life for many people. This supports the view that education helps solve this issue.</w:t>
        <w:br/>
        <w:br/>
        <w:t>In conclusion, I strongly agree that identifying problems and proposing solutions is necessary. We must address the lack of proper guidance and improve school programs to help youth.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