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#200 (c1)</w:t>
      </w:r>
    </w:p>
    <w:p>
      <w:r>
        <w:t xml:space="preserve">Prompt: </w:t>
      </w:r>
    </w:p>
    <w:p>
      <w:r>
        <w:t>--------------------</w:t>
      </w:r>
    </w:p>
    <w:p>
      <w:r>
        <w:t>Youth crime presents a significant societal challenge that requires comprehensive attention and strategic intervention. In my opinion, I strongly agree with identifying problems and proposing solutions. This essay will provide two reasons supporting my idea.</w:t>
        <w:br/>
        <w:br/>
        <w:t>The major reason is that inadequate educational opportunities contribute significantly to juvenile delinquency. In other words, when young people lack access to quality schooling or vocational training, they may feel marginalized and directionless. For instance, youths from low-income backgrounds who drop out of high school often lack the necessary skills for stable employment. As a result, these individuals become susceptible to criminal activities as a means of survival or status. Hence, it becomes evident that addressing educational deficits is crucial for mitigating youth crime.</w:t>
        <w:br/>
        <w:br/>
        <w:t>One effective solution is implementing robust community mentorship programs. This is primarily due to the fact that positive adult role models provide guidance and emotional support to at-risk youth. This can be exemplified by the fact that local community centers organizing after-school activities successfully keep teenagers engaged and productive. The outcome is that participants develop stronger social bonds and acquire positive behavioral habits. This clearly aligns with the view that proactive community involvement is essential for crime prevention.</w:t>
        <w:br/>
        <w:br/>
        <w:t>In conclusion, I strongly agree that identifying problems and proposing solutions are vital. Addressing educational deficits and establishing community mentorship programs are necessary steps toward reducing youth crime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