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#201 (c1)</w:t>
      </w:r>
    </w:p>
    <w:p>
      <w:r>
        <w:t xml:space="preserve">Prompt: </w:t>
      </w:r>
    </w:p>
    <w:p>
      <w:r>
        <w:t>--------------------</w:t>
      </w:r>
    </w:p>
    <w:p>
      <w:r>
        <w:t>Some people argue that university education should prioritize practical skills development over extensive theoretical study. In my opinion, I strongly agree with agreeing with the statement. This essay will provide two reasons supporting my idea.</w:t>
        <w:br/>
        <w:br/>
        <w:t>A primary argument is that the modern job market demands immediate, applicable skills. In other words, graduates need competencies that employers can utilize right away. For instance, a student studying engineering would benefit greatly from mandatory internships rather than solely academic coursework. As a result, the transition from academia to employment becomes much smoother and more efficient. Hence, it becomes evident that practical training significantly enhances career readiness.</w:t>
        <w:br/>
        <w:br/>
        <w:t>Another reason is that hands-on experience provides a deeper understanding of complex concepts. This is primarily due to the fact that theory alone often fails to illustrate real-world operational challenges. This can be exemplified by the fact that medical students who participate in simulated surgeries gain invaluable procedural knowledge. The outcome is that they approach actual patient care with greater confidence and competence. This clearly aligns with the view that experiential learning is crucial for professional growth.</w:t>
        <w:br/>
        <w:br/>
        <w:t>In conclusion, I strongly agree that universities must shift focus toward practical training. Prioritizing hands-on experience and applicable skills ensures that graduates are well-equipped for the demands of the modern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