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#202 (c1)</w:t>
      </w:r>
    </w:p>
    <w:p>
      <w:r>
        <w:t xml:space="preserve">Prompt: </w:t>
      </w:r>
    </w:p>
    <w:p>
      <w:r>
        <w:t>--------------------</w:t>
      </w:r>
    </w:p>
    <w:p>
      <w:r>
        <w:t>The debate concerning the mandatory continuation of education until the age of eighteen remains a significant topic of discussion. In my opinion, I strongly agree with agreeing with the statement. This essay will provide two reasons supporting my idea.</w:t>
        <w:br/>
        <w:br/>
        <w:t>Mandatory schooling until eighteen ensures that young people acquire foundational knowledge necessary for adult life. In other words, this extended period allows for the comprehensive development of essential academic and life skills. For instance, students can participate in vocational training programs, gaining practical expertise alongside theoretical learning. As a result, they enter the workforce with a more robust skill set, improving their employability. Hence, it becomes evident that extended schooling significantly boosts career prospects.</w:t>
        <w:br/>
        <w:br/>
        <w:t>Furthermore, keeping students in school until eighteen supports crucial adolescent development and emotional maturity. This is primarily due to the fact that the school environment provides structured social interaction and mentorship. This can be exemplified by the fact that structured extracurricular activities help students manage conflict and build teamwork abilities. The outcome is that they develop a greater sense of responsibility and self-discipline. This clearly aligns with the view that extended education is vital for personal growth.</w:t>
        <w:br/>
        <w:br/>
        <w:t>In conclusion, I strongly agree with agreeing with the statement. This is because extended schooling facilitates the acquisition of robust vocational skills and significantly supports the development of emotional maturity and self-discipline.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