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#203 (c1)</w:t>
      </w:r>
    </w:p>
    <w:p>
      <w:r>
        <w:t xml:space="preserve">Prompt: </w:t>
      </w:r>
    </w:p>
    <w:p>
      <w:r>
        <w:t>--------------------</w:t>
      </w:r>
    </w:p>
    <w:p>
      <w:r>
        <w:t>The increasing availability of distance learning methods has fundamentally altered the educational landscape. In my opinion, I strongly agree with presenting a positive perspective on the topic. This essay will provide two reasons supporting my idea.</w:t>
        <w:br/>
        <w:br/>
        <w:t>Distance learning offers considerable flexibility, allowing students to pursue education regardless of geographical constraints. In other words, learners are not confined to a physical campus or rigid daily schedules. For instance, a working professional can complete modules in the evening after fulfilling their professional duties. As a result, individuals can balance their career commitments with their academic pursuits effectively. Hence, it becomes evident that distance learning promotes greater accessibility for diverse student populations.</w:t>
        <w:br/>
        <w:br/>
        <w:t>Furthermore, these remote educational models cultivate essential self-discipline and autonomy among participants. This is primarily due to the fact that students must manage their own time and motivate themselves without constant supervision. This can be exemplified by the fact that online courses require independent scheduling and consistent self-assessment. The outcome is that students develop robust time management skills and a greater sense of personal accountability. This clearly aligns with the view that distance learning fosters crucial life skills for the modern workforce.</w:t>
        <w:br/>
        <w:br/>
        <w:t>In conclusion, I strongly agree that distance learning is highly beneficial because it enhances accessibility and cultivates vital self-discipline, making it a valuable educational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