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#204 (b2)</w:t>
      </w:r>
    </w:p>
    <w:p>
      <w:r>
        <w:t xml:space="preserve">Prompt: </w:t>
      </w:r>
    </w:p>
    <w:p>
      <w:r>
        <w:t>--------------------</w:t>
      </w:r>
    </w:p>
    <w:p>
      <w:r>
        <w:t>Many young people are moving from small, rural areas to big cities for education or employment. In my opinion, I strongly agree with identifying problems and proposing solutions. This essay will provide two reasons supporting my idea.</w:t>
        <w:br/>
        <w:br/>
        <w:t>The major reason is the search for better job opportunities in urban centers. In other words, cities offer a much larger job market than villages do. For instance, a student moving to a city who can find many courses, which is hard to find in a small town. As a result, these young people gain skills and experience that help their careers. Hence, it becomes evident that The draw of better jobs is a main cause of this movement.</w:t>
        <w:br/>
        <w:br/>
        <w:t>One effective solution is to improve the infrastructure and job options in rural areas. This is primarily due to the fact that better amenities can make life more attractive outside the city. This can be exemplified by the fact that setting up reliable internet and small businesses in villages, which helps people stay home. The outcome is that people feel they have enough resources to live well without moving to the city. This clearly aligns with the view that This clearly shows that local development can reduce the need for migration.</w:t>
        <w:br/>
        <w:br/>
        <w:t>In conclusion, I strongly agree with identifying problems and proposing solutions. This is because the allure of better job markets in cities drives migration, while improving rural infrastructure and local job options can mitigate this 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