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#205 (c1)</w:t>
      </w:r>
    </w:p>
    <w:p>
      <w:r>
        <w:t xml:space="preserve">Prompt: </w:t>
      </w:r>
    </w:p>
    <w:p>
      <w:r>
        <w:t>--------------------</w:t>
      </w:r>
    </w:p>
    <w:p>
      <w:r>
        <w:t>The relationship between cultural preservation and environmental sustainability is often viewed as inherently conflicting. In my opinion, I strongly disagree with disagreeing with the statement. This essay will provide two reasons supporting my idea.</w:t>
        <w:br/>
        <w:br/>
        <w:t>Cultural practices and traditions are fundamentally intertwined with the natural world. In other words, many indigenous communities derive their entire livelihood and identity from specific ecosystems. For instance, traditional fishing methods require deep knowledge of local marine biology and seasonal cycles. As a result, these practices promote sustainable resource management and biodiversity conservation. Hence, it becomes evident that cultural maintenance actively supports ecological health.</w:t>
        <w:br/>
        <w:br/>
        <w:t>Furthermore, cultural exchange can significantly drive global environmental awareness and action. This is primarily due to the fact that exposure to diverse ways of life broadens perspectives on resource consumption. This can be exemplified by the fact that international festivals promoting sustainable living draw global attention to local environmental issues. The outcome is that governments and corporations are encouraged to adopt greener policies. This clearly aligns with the view that cultural interaction is a powerful catalyst for environmental improvement.</w:t>
        <w:br/>
        <w:br/>
        <w:t>In conclusion, I strongly disagree with the notion that culture and environment are mutually exclusive. Both cultural practices and global cultural exchange are vital components that support ecological health and drive environmental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