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#208 (a2_b1)</w:t>
      </w:r>
    </w:p>
    <w:p>
      <w:r>
        <w:t xml:space="preserve">Prompt: </w:t>
      </w:r>
    </w:p>
    <w:p>
      <w:r>
        <w:t>--------------------</w:t>
      </w:r>
    </w:p>
    <w:p>
      <w:r>
        <w:t>Young people use computers and phones a lot, which changes how they read and write. In my opinion, I strongly agree with agreeing with the statement. This essay will provide two reasons supporting my idea.</w:t>
        <w:br/>
        <w:br/>
        <w:t>The use of digital devices can change how young people write. In other words, people write less long texts on screens in daily life for many people. For example, they use short messages on social media in daily life for many people. As a result, their writing style becomes very short in daily life for many people. This shows that writing habits change when people use phones.</w:t>
        <w:br/>
        <w:br/>
        <w:t>Digital devices can change how young people read. This is because reading on screens is different from reading books in daily life for many people. For example, they read many small pieces of information online in daily life for many people. As a result, their focus time for long reading is shorter in daily life for many people. This supports the view that reading habits change with digital devices.</w:t>
        <w:br/>
        <w:br/>
        <w:t>In conclusion, I strongly agree that digital devices change young people's skills. The change in writing habits and the change in reading habits are clear effects of using phones and computers.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