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#208 (b2)</w:t>
      </w:r>
    </w:p>
    <w:p>
      <w:r>
        <w:t xml:space="preserve">Prompt: </w:t>
      </w:r>
    </w:p>
    <w:p>
      <w:r>
        <w:t>--------------------</w:t>
      </w:r>
    </w:p>
    <w:p>
      <w:r>
        <w:t>The growing use of digital devices, such as computers and mobile phones, is changing how young people read and write. In my opinion, I strongly agree with agreeing with the statement. This essay will provide two reasons supporting my idea.</w:t>
        <w:br/>
        <w:br/>
        <w:t>One clear advantage is that digital tools change how young people write. In other words, students now use typing and online platforms for most of their writing tasks in everyday life. For instance, writing social media posts requires short, informal language in everyday life. As a result, young people learn to communicate quickly and use abbreviations often. Hence, it becomes evident that their writing style becomes more casual and less formal.</w:t>
        <w:br/>
        <w:br/>
        <w:t>Another reason is that digital devices affect reading habits. This is primarily due to the fact that reading on screens is different from reading books in everyday life. This can be exemplified by the fact that scrolling through news feeds gives quick bursts of information. The outcome is that young people might lose the ability to focus on long texts. This clearly aligns with the view that their attention span is getting shorter.</w:t>
        <w:br/>
        <w:br/>
        <w:t>In conclusion, I strongly agree with agreeing with the statement. This is because digital tools encourage a more casual writing style, and digital devices tend to shorten young people's attention spans.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