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#208 (b2)</w:t>
      </w:r>
    </w:p>
    <w:p>
      <w:r>
        <w:t xml:space="preserve">Prompt: </w:t>
      </w:r>
    </w:p>
    <w:p>
      <w:r>
        <w:t>--------------------</w:t>
      </w:r>
    </w:p>
    <w:p>
      <w:r>
        <w:t>The growing use of digital devices, such as computers and mobile phones, has changed how young people read and write. In my opinion, I strongly disagree with disagreeing with the statement. This essay will provide two reasons supporting my idea.</w:t>
        <w:br/>
        <w:br/>
        <w:t>One clear advantage is that digital tools provide access to vast amounts of information. In other words, students can find many different sources of knowledge for their school work in everyday life. For instance, a student can use online encyclopedias to research history topics in everyday life. As a result, their understanding of complex subjects becomes much wider. Hence, it becomes evident that technology can help improve knowledge acquisition.</w:t>
        <w:br/>
        <w:br/>
        <w:t>Another reason is that these devices offer new ways for young people to practice communication. This is primarily due to the fact that social media and messaging apps encourage constant writing in everyday life. This can be exemplified by the fact that writing short posts helps people practice quick communication. The outcome is that young people become more comfortable sharing their thoughts online. This clearly aligns with the view that digital tools support communication practice.</w:t>
        <w:br/>
        <w:br/>
        <w:t>In conclusion, I strongly disagree with disagreeing with the statement. This is because digital tools enhance knowledge acquisition by providing access to vast information and simultaneously support communication practice through constant online writing.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