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#208 (c1)</w:t>
      </w:r>
    </w:p>
    <w:p>
      <w:r>
        <w:t xml:space="preserve">Prompt: </w:t>
      </w:r>
    </w:p>
    <w:p>
      <w:r>
        <w:t>--------------------</w:t>
      </w:r>
    </w:p>
    <w:p>
      <w:r>
        <w:t>The increasing reliance on digital devices, such as computers and mobile phones, is significantly altering how young people acquire and utilize reading and writing skills. In my opinion, I strongly agree with agreeing with the statement. This essay will provide two reasons supporting my idea.</w:t>
        <w:br/>
        <w:br/>
        <w:t>The constant exposure to digital media can diminish the depth of a student's reading comprehension. In other words, the rapid consumption of short-form content reduces the capacity for sustained focus. For instance, reading numerous social media posts in quick succession trains the brain for skimming rather than deep analysis. As a result, students may struggle to process lengthy academic texts, impacting their overall understanding. Hence, it becomes evident that prolonged screen time negatively affects deep reading habits.</w:t>
        <w:br/>
        <w:br/>
        <w:t>Furthermore, digital communication often prioritizes speed and brevity over formal linguistic structure. This is primarily due to the fact that instant messaging encourages the use of abbreviations and informal grammar. This can be exemplified by the fact that students frequently omit punctuation or use text speak when communicating with peers. The outcome is that young people may lack proficiency in constructing grammatically complex and polished written arguments. This clearly aligns with the view that digital habits weaken formal writing skills.</w:t>
        <w:br/>
        <w:br/>
        <w:t>In conclusion, I strongly agree with agreeing with the statement. This is because excessive digital media exposure diminishes deep reading comprehension, while digital communication habits erode proficiency in formal linguistic structures.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