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#209 (c1)</w:t>
      </w:r>
    </w:p>
    <w:p>
      <w:r>
        <w:t xml:space="preserve">Prompt: </w:t>
      </w:r>
    </w:p>
    <w:p>
      <w:r>
        <w:t>--------------------</w:t>
      </w:r>
    </w:p>
    <w:p>
      <w:r>
        <w:t>The proliferation of online shopping platforms has fundamentally altered consumer behavior and global commerce. In my opinion, I strongly positive with the advantages outweigh the disadvantages. This essay will provide two reasons supporting my idea.</w:t>
        <w:br/>
        <w:br/>
        <w:t>On the one hand, online shopping offers unparalleled convenience to consumers everywhere. In other words, shoppers can access a vast array of goods from the comfort of their homes. For instance, a student in a remote area can purchase specialized textbooks without visiting a physical bookstore. As a result, geographical limitations are removed, making retail accessible to a wider demographic. Hence, it becomes evident that the convenience factor significantly enhances the consumer experience.</w:t>
        <w:br/>
        <w:br/>
        <w:t>On the other hand, the reliance on online shopping presents certain drawbacks regarding product quality and authenticity. This is primarily due to the fact that consumers cannot physically inspect items before making a purchase. This can be exemplified by the fact that counterfeit goods are frequently sold through unverified online marketplaces. The outcome is that buyers risk receiving substandard or fraudulent merchandise, leading to financial loss. This clearly aligns with the view that caution is necessary when engaging in virtual commerce.</w:t>
        <w:br/>
        <w:br/>
        <w:t>In conclusion, I strongly positive with the advantages outweigh the disadvantages. This is because online shopping provides unparalleled convenience and accessibility to consumers, while also necessitating caution regarding product quality and authenticity.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