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#210 (a2_b1)</w:t>
      </w:r>
    </w:p>
    <w:p>
      <w:r>
        <w:t xml:space="preserve">Prompt: </w:t>
      </w:r>
    </w:p>
    <w:p>
      <w:r>
        <w:t>--------------------</w:t>
      </w:r>
    </w:p>
    <w:p>
      <w:r>
        <w:t>Finding new medicines and ways to treat sickness is very important for better health. In my opinion, I strongly agree with supporting the first option. This essay will provide two reasons supporting my idea.</w:t>
        <w:br/>
        <w:br/>
        <w:t>Private companies should pay for these studies. In other words, these companies make money from new medicines in daily life for many people. For example, a company can test a new drug for a common sickness in daily life. As a result, the company can sell the medicine and earn profit in daily life. This shows that private companies have a strong reason to help with research.</w:t>
        <w:br/>
        <w:br/>
        <w:t>Governments should pay for these studies. This is because governments look after all their citizens in daily life for many people. For example, a government can pay for research into a rare disease in daily life. As a result, all people can get help, even if they are poor in daily life. This supports the view that governments must lead the research effort.</w:t>
        <w:br/>
        <w:br/>
        <w:t>In conclusion, I strongly agree that governments should pay for these studies. Both private companies have a strong reason to help with research, and governments must lead the research effort because they look after all their citizens.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