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#210 (a2_b1)</w:t>
      </w:r>
    </w:p>
    <w:p>
      <w:r>
        <w:t xml:space="preserve">Prompt: </w:t>
      </w:r>
    </w:p>
    <w:p>
      <w:r>
        <w:t>--------------------</w:t>
      </w:r>
    </w:p>
    <w:p>
      <w:r>
        <w:t>Finding new medicines and ways to treat sickness is very important for people's health. In my opinion, I strongly disagree with disagree. This essay will provide two reasons supporting my idea.</w:t>
        <w:br/>
        <w:br/>
        <w:t>Private companies can help pay for new medical studies. In other words, these companies use their own money to look for cures in daily life in daily life in daily life. For example, a big drug maker might spend money to test a new medicine. As a result, they can find treatments for common sicknesses. This shows that private money helps start medical work.</w:t>
        <w:br/>
        <w:br/>
        <w:t>Government groups can also pay for these important medical studies. This is because governments care about all their citizens' health in daily life in daily life in daily life. For example, a national health service might pay for research into a rare disease. As a result, all people, rich or poor, can get help with treatment. This supports the view that government money is better for everyone.</w:t>
        <w:br/>
        <w:br/>
        <w:t>In conclusion, I strongly disagree with the idea that only private companies should pay for research. Both private money and government money are important for medical studies, and government support is needed for all people to get help with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