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#211 (b2)</w:t>
      </w:r>
    </w:p>
    <w:p>
      <w:r>
        <w:t xml:space="preserve">Prompt: </w:t>
      </w:r>
    </w:p>
    <w:p>
      <w:r>
        <w:t>--------------------</w:t>
      </w:r>
    </w:p>
    <w:p>
      <w:r>
        <w:t>Retirement communities offer a place for older people to live after they stop working. In my opinion, I strongly negative with the disadvantages outweigh the advantages. This essay will provide two reasons supporting my idea.</w:t>
        <w:br/>
        <w:br/>
        <w:t>On the one hand, these communities provide a sense of community for older residents. In other words, people can meet others who share similar life stages and interests. For instance, there are often organized activities like group meals or fitness classes. As a result, residents feel less isolated and more connected to their peers. Hence, it becomes evident that these places help maintain the mental well-being of the elderly.</w:t>
        <w:br/>
        <w:br/>
        <w:t>On the other hand, a major disadvantage is the high cost of living in these facilities. This is primarily due to the fact that the monthly fees cover many services, making them very expensive. This can be exemplified by the fact that even basic services like laundry or meals require significant payments. The outcome is that many people might feel financial pressure and worry about long-term expenses. This clearly aligns with the view that the financial burden is a serious drawback.</w:t>
        <w:br/>
        <w:br/>
        <w:t>In conclusion, I strongly negative with the disadvantages outweigh the advantages. This is because these communities help maintain the mental well-being of the elderly, yet they also impose a significant financial burden on residents.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