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#212 (b2)</w:t>
      </w:r>
    </w:p>
    <w:p>
      <w:r>
        <w:t xml:space="preserve">Prompt: </w:t>
      </w:r>
    </w:p>
    <w:p>
      <w:r>
        <w:t>--------------------</w:t>
      </w:r>
    </w:p>
    <w:p>
      <w:r>
        <w:t>The influence of certain types of music on the learning process of young children has been a topic of much discussion among researchers. In my opinion, I strongly agree with agreeing with the statement. This essay will provide two reasons supporting my idea.</w:t>
        <w:br/>
        <w:br/>
        <w:t>One clear advantage is that music helps children improve their cognitive skills. In other words, listening to music can help children focus better and remember things more easily. For instance, singing songs with a clear rhythm helps kids follow patterns and improves their memory. As a result, children become more engaged in learning activities and enjoy school time. Hence, it becomes evident that music is a good tool for early childhood development.</w:t>
        <w:br/>
        <w:br/>
        <w:t>Another reason is that music can boost a child's emotional and social development. This is primarily due to the fact that music allows children to express feelings in a safe way. This can be exemplified by the fact that playing music together helps kids work as a group and share emotions. The outcome is that children learn to cooperate with others and understand different feelings. This clearly aligns with the view that music supports overall emotional growth.</w:t>
        <w:br/>
        <w:br/>
        <w:t>In conclusion, I strongly agree with agreeing with the statement. This is because music enhances cognitive skills by improving focus and memory, while also boosting emotional and social development through safe self-expression and cooperation.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