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#212 (c1)</w:t>
      </w:r>
    </w:p>
    <w:p>
      <w:r>
        <w:t xml:space="preserve">Prompt: </w:t>
      </w:r>
    </w:p>
    <w:p>
      <w:r>
        <w:t>--------------------</w:t>
      </w:r>
    </w:p>
    <w:p>
      <w:r>
        <w:t>The assertion that only certain types of music possess genuine artistic merit overlooks the vast diversity and inherent value found across all musical genres. In my opinion, I strongly disagree with disagreeing with the statement. This essay will provide two reasons supporting my idea.</w:t>
        <w:br/>
        <w:br/>
        <w:t>All musical genres contribute significantly to human culture and emotional well-being. In other words, judging music solely by narrow, established criteria is overly restrictive. For instance, traditional folk music, often dismissed as simple, carries deep historical narratives and community identity. As a result, these genres provide invaluable cultural preservation and a sense of belonging. Hence, it becomes evident that musical appreciation must embrace a broad spectrum of styles.</w:t>
        <w:br/>
        <w:br/>
        <w:t>Furthermore, musical enjoyment is deeply personal and subjective, defying objective categorization. This is primarily due to the fact that individual experiences and memories are intrinsically linked to specific sounds. This can be exemplified by the fact that a person might associate a particular pop song with a significant life event, making it emotionally potent. The outcome is that the emotional resonance of music transcends genre boundaries, becoming a deeply personal form of communication. This clearly aligns with the view that musical value is determined by the listener, not by external standards.</w:t>
        <w:br/>
        <w:br/>
        <w:t>In conclusion, I strongly disagree with the notion that only certain types of music hold true artistic merit. Musical appreciation must embrace a broad spectrum of styles, and the emotional resonance of music confirms that value is determined by the listener, not by external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