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#213 (a2_b1)</w:t>
      </w:r>
    </w:p>
    <w:p>
      <w:r>
        <w:t xml:space="preserve">Prompt: </w:t>
      </w:r>
    </w:p>
    <w:p>
      <w:r>
        <w:t>--------------------</w:t>
      </w:r>
    </w:p>
    <w:p>
      <w:r>
        <w:t>As people live in more developed countries, they see pets as members of the family. In my opinion, I strongly agree with agreeing with the statement. This essay will provide two reasons supporting my idea.</w:t>
        <w:br/>
        <w:br/>
        <w:t>Pets give people a sense of belonging in their homes. In other words, animals help people feel connected to something in daily life for many people. For example, a dog can play with a person every day in daily life for many people. As a result, the person feels happy and less alone in daily life. This shows that pets make people feel like they belong.</w:t>
        <w:br/>
        <w:br/>
        <w:t>Caring for pets teaches people to be more responsible. This is because taking care of another living thing is a big job in daily life for many people. For example, feeding a cat and walking it takes time and effort in daily life for many people. As a result, people learn to follow routines and care for others in daily life. This supports the view that pet care makes people better people.</w:t>
        <w:br/>
        <w:br/>
        <w:t>In conclusion, I strongly agree that pets are seen as family members. Pets give a sense of belonging, and caring for pets teaches people to be responsible.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