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#213 (b2)</w:t>
      </w:r>
    </w:p>
    <w:p>
      <w:r>
        <w:t xml:space="preserve">Prompt: </w:t>
      </w:r>
    </w:p>
    <w:p>
      <w:r>
        <w:t>--------------------</w:t>
      </w:r>
    </w:p>
    <w:p>
      <w:r>
        <w:t>As societies become more developed, people are increasingly treating their pets as if they were actual family members. In my opinion, I strongly agree with agreeing with the statement. This essay will provide two reasons supporting my idea.</w:t>
        <w:br/>
        <w:br/>
        <w:t>The emotional connection between humans and animals is very strong. In other words, pets provide deep emotional support to their owners. For instance, a dog walking with its owner can help the owner feel less lonely. As a result, the pet helps improve the owner's mood and daily life. Hence, it becomes evident that pets are more than just animals; they are true companions.</w:t>
        <w:br/>
        <w:br/>
        <w:t>Pets help people build a sense of routine and belonging in their lives. This is primarily due to the fact that caring for an animal gives people a clear purpose. This can be exemplified by the fact that feeding a cat every morning sets a daily schedule. The outcome is that the owner feels responsible and connected to the pet's well-being. This clearly aligns with the view that pets are integral parts of a modern lifestyle.</w:t>
        <w:br/>
        <w:br/>
        <w:t>In conclusion, I strongly agree that pets are viewed as family. The strong emotional connection and the way pets help build a sense of routine show that they are important members of our lives.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