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#213 (b2)</w:t>
      </w:r>
    </w:p>
    <w:p>
      <w:r>
        <w:t xml:space="preserve">Prompt: </w:t>
      </w:r>
    </w:p>
    <w:p>
      <w:r>
        <w:t>--------------------</w:t>
      </w:r>
    </w:p>
    <w:p>
      <w:r>
        <w:t>Many people today view their pets as if they were actual family members. In my opinion, I strongly disagree with disagree. This essay will provide two reasons supporting my idea.</w:t>
        <w:br/>
        <w:br/>
        <w:t>This view of pets as family can cause problems for the animals. In other words, people often treat pets like children, which is not good for the animal in everyday life. For instance, some owners let their pets eat human food, even if it is harmful. As a result, the pet might get sick or have stomach problems. Hence, it becomes evident that this kind of treatment is not always safe for the pet.</w:t>
        <w:br/>
        <w:br/>
        <w:t>This attachment can also create a false sense of responsibility for the owners. This is primarily due to the fact that people feel they must give their pets everything, even when it is too much in everyday life. This can be exemplified by the fact that some people keep pets when they cannot afford proper care. The outcome is that the pet suffers from lack of proper attention or medical help. This clearly aligns with the view that this attachment is not always responsible.</w:t>
        <w:br/>
        <w:br/>
        <w:t>In conclusion, I strongly disagree with disagree. This is clear from view and attachment.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