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#213 (c1)</w:t>
      </w:r>
    </w:p>
    <w:p>
      <w:r>
        <w:t xml:space="preserve">Prompt: </w:t>
      </w:r>
    </w:p>
    <w:p>
      <w:r>
        <w:t>--------------------</w:t>
      </w:r>
    </w:p>
    <w:p>
      <w:r>
        <w:t>As societies advance and people's lifestyles become more settled, the relationship between humans and domestic pets is evolving significantly. In my opinion, I strongly agree with agreeing with the statement. This essay will provide two reasons supporting my idea.</w:t>
        <w:br/>
        <w:br/>
        <w:t>The deep emotional connection formed with pets is a significant factor in this trend. In other words, pets provide unconditional affection and emotional support to their owners. For instance, elderly individuals often find great comfort in the routine care of a cat or dog. As a result, the presence of a pet can mitigate feelings of loneliness and isolation. Hence, it becomes evident that pets are viewed as integral members of the family unit.</w:t>
        <w:br/>
        <w:br/>
        <w:t>Furthermore, the concept of pet ownership reflects a growing sense of responsibility and attachment. This is primarily due to the fact that modern life allows for greater time and resources dedicated to animal welfare. This can be exemplified by the fact that many people invest in specialized pet care services and high-quality food. The outcome is that pet owners feel a profound sense of duty, treating their animals with utmost care. This clearly aligns with the view that pets are cherished companions deserving of familial consideration.</w:t>
        <w:br/>
        <w:br/>
        <w:t>In conclusion, I strongly agree that pets are increasingly regarded as family members. The profound emotional connection and the sense of responsibility associated with pet ownership solidify this 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