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#214 (a2_b1)</w:t>
      </w:r>
    </w:p>
    <w:p>
      <w:r>
        <w:t xml:space="preserve">Prompt: </w:t>
      </w:r>
    </w:p>
    <w:p>
      <w:r>
        <w:t>--------------------</w:t>
      </w:r>
    </w:p>
    <w:p>
      <w:r>
        <w:t>Many television advertisements are made for children to watch. In my opinion, I strongly disagree with disagree. This essay will provide two reasons supporting my idea.</w:t>
        <w:br/>
        <w:br/>
        <w:t>These ads can teach children about buying things. In other words, they make kids want certain toys or items in daily life in daily life in daily life today today. For example, a show might show a toy and say it is very fun in daily life in daily life. As a result, children might ask their parents for that toy. This shows that ads can change what kids want to play with.</w:t>
        <w:br/>
        <w:br/>
        <w:t>Controlling these ads is important for children's minds. This is because ads can make kids think they need many things in daily life in daily life in daily life today. For example, a commercial might show a perfect life with many products in daily life in daily life. As a result, children might feel sad if they do not have those things. This supports the view that ads can cause worry for young people.</w:t>
        <w:br/>
        <w:br/>
        <w:t>In conclusion, I strongly disagree with controlling these ads. We must remember that ads teach children about buying things, and they can also cause worry for young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