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#214 (b2)</w:t>
      </w:r>
    </w:p>
    <w:p>
      <w:r>
        <w:t xml:space="preserve">Prompt: </w:t>
      </w:r>
    </w:p>
    <w:p>
      <w:r>
        <w:t>--------------------</w:t>
      </w:r>
    </w:p>
    <w:p>
      <w:r>
        <w:t>The presence of many television advertisements aimed at children is a common topic of discussion today. In my opinion, I strongly disagree with disagree. This essay will provide two reasons supporting my idea.</w:t>
        <w:br/>
        <w:br/>
        <w:t>These TV ads can negatively affect children's attention spans. In other words, they often use fast cuts and bright colours to keep young viewers engaged in everyday life in everyday life. For instance, a cartoon might show a toy flashing brightly every few seconds. As a result, children might become used to this constant stimulation. Hence, it becomes evident that their ability to focus on simple tasks can decrease.</w:t>
        <w:br/>
        <w:br/>
        <w:t>Children are also easily influenced by the products shown in these advertisements. This is primarily due to the fact that they do not fully understand the difference between entertainment and selling something in everyday life. This can be exemplified by the fact that a child might want a toy just because a character uses it. The outcome is that parents might spend more money on items the child thinks are important. This clearly aligns with the view that advertising has a strong impact on buying habits.</w:t>
        <w:br/>
        <w:br/>
        <w:t>In conclusion, I strongly disagree with disagree. This is clear from negatively and children.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