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#216 (c1)</w:t>
      </w:r>
    </w:p>
    <w:p>
      <w:r>
        <w:t xml:space="preserve">Prompt: </w:t>
      </w:r>
    </w:p>
    <w:p>
      <w:r>
        <w:t>--------------------</w:t>
      </w:r>
    </w:p>
    <w:p>
      <w:r>
        <w:t>Some individuals prefer temporary employment, which allows them to work for limited periods and dedicate more time to personal pursuits. In my opinion, I strongly agree with agree. This essay will provide two reasons supporting my idea.</w:t>
        <w:br/>
        <w:br/>
        <w:t>The appeal of temporary employment lies in the increased autonomy it provides to workers. In other words, individuals gain significant control over their daily schedules and commitments in everyday life. For instance, a freelance graphic designer can choose projects that fit around family obligations. As a result, the stress associated with rigid, long-term employment structures is considerably reduced. Hence, it becomes evident that this flexible approach greatly enhances personal freedom.</w:t>
        <w:br/>
        <w:br/>
        <w:t>Conversely, permanent employment offers substantial benefits regarding financial security and career progression. This is primarily due to the fact that established companies typically provide comprehensive benefits and predictable income streams. This can be exemplified by the fact that a full-time corporate role often includes retirement matching and health insurance. The outcome is that workers build a stable foundation for their future, minimizing financial uncertainty. This clearly aligns with the view that long-term commitment is crucial for building a solid livelihood.</w:t>
        <w:br/>
        <w:br/>
        <w:t>In conclusion, I strongly agree with agree. This is clear from appeal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