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#218 (c1)</w:t>
      </w:r>
    </w:p>
    <w:p>
      <w:r>
        <w:t xml:space="preserve">Prompt: </w:t>
      </w:r>
    </w:p>
    <w:p>
      <w:r>
        <w:t>--------------------</w:t>
      </w:r>
    </w:p>
    <w:p>
      <w:r>
        <w:t>There is ongoing debate regarding whether securing employment immediately after graduation is more crucial than pursuing further academic studies. In my opinion, I strongly agree with agree. This essay will provide two reasons supporting my idea.</w:t>
        <w:br/>
        <w:br/>
        <w:t>Securing employment immediately after graduation provides crucial financial independence for young adults. In other words, entering the workforce allows individuals to begin earning a steady income right away. For instance, a recent graduate working in a local office can start paying rent and covering living expenses. As a result, this early financial stability reduces immediate pressure on family members. Hence, it becomes evident that practical work experience is highly valuable for establishing a career path.</w:t>
        <w:br/>
        <w:br/>
        <w:t>Pursuing further education after graduation enhances one's long-term career prospects significantly. This is primarily due to the fact that advanced qualifications open up specialized job market sectors. This can be exemplified by the fact that obtaining a master's degree in data science increases employability in tech industries. The outcome is that graduates are better equipped to handle complex professional roles and higher salaries. This clearly aligns with the view that specialized knowledge is paramount for professional success.</w:t>
        <w:br/>
        <w:br/>
        <w:t>In conclusion, I strongly agree with agree. This is clear from securing and pursuing.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