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#218 (c1)</w:t>
      </w:r>
    </w:p>
    <w:p>
      <w:r>
        <w:t xml:space="preserve">Prompt: </w:t>
      </w:r>
    </w:p>
    <w:p>
      <w:r>
        <w:t>--------------------</w:t>
      </w:r>
    </w:p>
    <w:p>
      <w:r>
        <w:t>There is a debate regarding whether securing employment immediately after graduation is more critical than pursuing advanced academic studies. In my opinion, I strongly disagree with disagree. This essay will provide two reasons supporting my idea.</w:t>
        <w:br/>
        <w:br/>
        <w:t>Securing a job immediately after completing studies provides crucial financial independence. In other words, graduates gain practical experience and begin earning a steady income in everyday life. For instance, a recent graduate working in a marketing role gains exposure to real-world campaign management. As a result, this practical exposure allows them to build a professional network and refine their skill set. Hence, it becomes evident that early employment offers immediate economic stability and valuable career insights.</w:t>
        <w:br/>
        <w:br/>
        <w:t>Continuing education proves to be more essential for long-term career growth. This is primarily due to the fact that advanced qualifications open up specialized job opportunities. This can be exemplified by the fact that obtaining a master's degree in data science significantly increases job prospects. The outcome is that individuals are better equipped to handle complex roles and adapt to technological changes. This clearly aligns with the view that specialized knowledge is paramount for professional success.</w:t>
        <w:br/>
        <w:br/>
        <w:t>In conclusion, I strongly disagree with disagree. This is clear from securing and continuing.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