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 (a2_b1)</w:t>
      </w:r>
    </w:p>
    <w:p>
      <w:r>
        <w:t xml:space="preserve">Prompt: </w:t>
      </w:r>
    </w:p>
    <w:p>
      <w:r>
        <w:t>--------------------</w:t>
      </w:r>
    </w:p>
    <w:p>
      <w:r>
        <w:t>In the past, many people moved from their old homes to developed countries for factory work. In my opinion, I strongly agree with the view that people moving to rich countries because of factory work caused more problems. This essay will provide two reasons supporting my idea.</w:t>
        <w:br/>
        <w:br/>
        <w:t>This movement caused big problems for the new cities. In other words, the sudden increase in people made life difficult. For example, many people moved to small towns, and the housing became too crowded. As a result, people could not find enough space to live. This shows that the local facilities could not support the large number of people.</w:t>
        <w:br/>
        <w:br/>
        <w:t>Another reason is that the local jobs could not keep up with the new arrivals. This is because the factories needed workers, but the local economy was too small. For example, a small town had only a few farms, and many people came looking for work. As a result, the people who already lived there lost their chance to find a job. This supports the view that the local community could not support the large number of people.</w:t>
        <w:br/>
        <w:br/>
        <w:t>In conclusion, I strongly agree with the view that industrialization-driven migration increased problems in developed countries. This is because the sudden population growth caused housing shortages, and the local job market could not support the large number of new workers.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