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 (a2_b1)</w:t>
      </w:r>
    </w:p>
    <w:p>
      <w:r>
        <w:t xml:space="preserve">Prompt: </w:t>
      </w:r>
    </w:p>
    <w:p>
      <w:r>
        <w:t>--------------------</w:t>
      </w:r>
    </w:p>
    <w:p>
      <w:r>
        <w:t>In the past, many people moved to developed countries because of changes in factory work. In my opinion, I strongly disagree with the view that people moving to rich countries because of factory work caused more problems. This essay will provide two reasons supporting my idea.</w:t>
        <w:br/>
        <w:br/>
        <w:t>People moving to rich countries helped these areas grow. In other words, these new people brought many skills and energy in daily life for many people. For example, they took jobs in factories and farms in daily life. As a result, the local economy became stronger and had more goods in daily life. This shows that these people helped the local community.</w:t>
        <w:br/>
        <w:br/>
        <w:t>Another reason is that these people helped build better city facilities. This is because they needed new homes and better transport in daily life. For example, they helped build new schools and roads in big cities in daily life. As a result, the quality of life for everyone improved a lot in daily life. This supports the view that these people helped develop the area.</w:t>
        <w:br/>
        <w:br/>
        <w:t>In conclusion, I strongly disagree with the view that industrialization-driven migration increased problems in developed countries. This is because new people brought skills that strengthened the local economy, and they also helped build better city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