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 (b2)</w:t>
      </w:r>
    </w:p>
    <w:p>
      <w:r>
        <w:t xml:space="preserve">Prompt: </w:t>
      </w:r>
    </w:p>
    <w:p>
      <w:r>
        <w:t>--------------------</w:t>
      </w:r>
    </w:p>
    <w:p>
      <w:r>
        <w:t>The movement of many people to developed nations during the 18th century, driven by industrial changes, greatly affected the way people lived and created new problems. In my opinion, I strongly agree with the view that industrialization-driven migration increased problems in developed countries. This essay will provide two reasons supporting my idea.</w:t>
        <w:br/>
        <w:br/>
        <w:t>The first major issue is the strain on city resources. In other words, the sudden increase in population put pressure on existing public services. For instance, housing became very expensive, and many people lived in crowded areas. As a result, sanitation systems struggled to keep up with the large number of residents. Hence, it becomes evident that the infrastructure could not handle the rapid growth of people.</w:t>
        <w:br/>
        <w:br/>
        <w:t>Another problem is the difficulty in integrating new communities. This is primarily due to the fact that local services were not ready for such a large influx of people. This can be exemplified by the fact that schools and hospitals faced long waiting lists and lack of staff. The outcome is that social tensions grew between long-term residents and newcomers. This clearly aligns with the view that the community struggled to adapt to the new population.</w:t>
        <w:br/>
        <w:br/>
        <w:t>In conclusion, I strongly agree with the view that industrialization-driven migration increased problems in developed countries. This is because the rapid population growth strained city resources, and local services struggled to integrate the large influx of new communities.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