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#221 (b2)</w:t>
      </w:r>
    </w:p>
    <w:p>
      <w:r>
        <w:t xml:space="preserve">Prompt: </w:t>
      </w:r>
    </w:p>
    <w:p>
      <w:r>
        <w:t>--------------------</w:t>
      </w:r>
    </w:p>
    <w:p>
      <w:r>
        <w:t>Some people believe that instead of trying to solve climate change, we should focus on learning to live with its effects. In my opinion, I strongly agree with agree. This essay will provide two reasons supporting my idea.</w:t>
        <w:br/>
        <w:br/>
        <w:t>Focusing on adaptation strategies is a sensible approach to dealing with global warming. In other words, This is because the changes are already happening, and stopping them completely is too difficult in everyday life. For instance, coastal cities can build higher sea walls to protect their populations. As a result, people can continue to live in these areas while protecting their homes. Hence, it becomes evident that adapting is a necessary step for survival.</w:t>
        <w:br/>
        <w:br/>
        <w:t>Another reason is that adaptation strategies help communities cope with current environmental changes. This is primarily due to the fact that many local cultures have already developed ways to live with changing weather in everyday life. This can be exemplified by the fact that some farming communities use drought-resistant crops. The outcome is that food production can continue even when rainfall is low. This clearly aligns with the view that adapting is a practical way forward.</w:t>
        <w:br/>
        <w:br/>
        <w:t>In conclusion, I strongly agree with agree. This is clear from focusing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