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#221 (c1)</w:t>
      </w:r>
    </w:p>
    <w:p>
      <w:r>
        <w:t xml:space="preserve">Prompt: </w:t>
      </w:r>
    </w:p>
    <w:p>
      <w:r>
        <w:t>--------------------</w:t>
      </w:r>
    </w:p>
    <w:p>
      <w:r>
        <w:t>The debate surrounding climate change often involves whether humanity should focus on adapting to inevitable environmental shifts or actively working to resolve the underlying causes. In my opinion, I strongly disagree with disagree. This essay will provide two reasons supporting my idea.</w:t>
        <w:br/>
        <w:br/>
        <w:t>Prioritizing mitigation efforts is crucial for safeguarding the planet's future. In other words, we must actively reduce the sources of greenhouse gases that drive global warming. For instance, transitioning away from fossil fuels toward renewable energy sources like solar and wind power is essential. As a result, the severity of extreme weather events, such as prolonged droughts, will significantly diminish. Hence, it becomes evident that proactive intervention is necessary to maintain ecological balance.</w:t>
        <w:br/>
        <w:br/>
        <w:t>Furthermore, addressing climate change requires systemic global cooperation. This is primarily due to the fact that individual nations cannot tackle such a massive challenge in isolation. This can be exemplified by the fact that international agreements, such as those targeting emissions reductions, mandate collective action. The outcome is that coordinated policy changes can accelerate the adoption of sustainable technologies worldwide. This clearly aligns with the view that global solutions are the only viable path forward.</w:t>
        <w:br/>
        <w:br/>
        <w:t>In conclusion, I strongly disagree with disagree. This is clear from prioritizing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