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#223 (c1)</w:t>
      </w:r>
    </w:p>
    <w:p>
      <w:r>
        <w:t xml:space="preserve">Prompt: </w:t>
      </w:r>
    </w:p>
    <w:p>
      <w:r>
        <w:t>--------------------</w:t>
      </w:r>
    </w:p>
    <w:p>
      <w:r>
        <w:t>The discussion surrounding women's care often suggests that such support should be limited or minimized. In my opinion, I strongly disagree with disagreeing with the statement. This essay will provide two reasons supporting my idea.</w:t>
        <w:br/>
        <w:br/>
        <w:t>Comprehensive support for women's health is fundamentally necessary for societal progress. In other words, neglecting this area hinders overall community development in everyday life. For instance, providing accessible reproductive healthcare empowers individuals to plan their families effectively. As a result, women can pursue educational and professional goals with greater certainty. Hence, it becomes evident that robust support systems are crucial for individual autonomy.</w:t>
        <w:br/>
        <w:br/>
        <w:t>Furthermore, promoting women's well-being contributes significantly to economic stability. This is primarily due to the fact that healthy women are more productive members of the workforce in everyday life. This can be exemplified by the fact that nations with strong maternal health programs report higher GDP growth. The outcome is that businesses benefit from a reliable and capable talent pool. This clearly aligns with the view that investment in women's health yields substantial economic returns.</w:t>
        <w:br/>
        <w:br/>
        <w:t>In conclusion, I strongly disagree with the notion that women's care should be limited; comprehensive support is vital for individual autonomy and contributes significantly to economic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