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#225 (c1)</w:t>
      </w:r>
    </w:p>
    <w:p>
      <w:r>
        <w:t xml:space="preserve">Prompt: </w:t>
      </w:r>
    </w:p>
    <w:p>
      <w:r>
        <w:t>--------------------</w:t>
      </w:r>
    </w:p>
    <w:p>
      <w:r>
        <w:t>The trend of couples having children later in life has become increasingly common across various nations. In my opinion, I strongly agree with identifying problems and proposing solutions. This essay will provide two reasons supporting my idea.</w:t>
        <w:br/>
        <w:br/>
        <w:t>The major reason is the prioritization of professional development and financial stability. In other words, individuals often dedicate their early adulthood years to establishing a robust career and achieving financial independence. For instance, many young adults choose to pursue advanced degrees or secure high-paying positions before considering starting a family. As a result, the perceived need for greater financial security delays the decision to parenthood. Hence, it becomes evident that career focus significantly influences the timing of having children.</w:t>
        <w:br/>
        <w:br/>
        <w:t>One effective solution is the implementation of supportive workplace policies. This is primarily due to the fact that employers can offer flexible working arrangements and extended parental leave. This can be exemplified by the fact that companies providing such benefits reduce the perceived conflict between career and family life. The outcome is that employees feel more supported in balancing their professional ambitions with their desire to raise children. This clearly aligns with the view that institutional support is crucial for promoting timely parenthood.</w:t>
        <w:br/>
        <w:br/>
        <w:t>In conclusion, I strongly agree with identifying problems and proposing solutions. This is because prioritizing professional development influences the timing of parenthood, and implementing supportive workplace policies can mitigate the conflict between career and family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