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#229 (b2)</w:t>
      </w:r>
    </w:p>
    <w:p>
      <w:r>
        <w:t xml:space="preserve">Prompt: </w:t>
      </w:r>
    </w:p>
    <w:p>
      <w:r>
        <w:t>--------------------</w:t>
      </w:r>
    </w:p>
    <w:p>
      <w:r>
        <w:t>The rapid growth of technology has made it simpler for people to prepare meals at home. In my opinion, I strongly agree with agree. This essay will provide two reasons supporting my idea.</w:t>
        <w:br/>
        <w:br/>
        <w:t>One clear advantage is that technology saves people a lot of time in the kitchen. In other words, modern appliances help people cook food much faster than before in everyday life in everyday life. For instance, electric cookers can prepare a full meal in half the time of old methods. As a result, people have more time for other activities, like spending time with family. Hence, it becomes evident that technology improves our daily routine and quality of life.</w:t>
        <w:br/>
        <w:br/>
        <w:t>Another reason is that technology helps people eat healthier meals. This is primarily due to the fact that modern appliances allow for better food storage and meal planning in everyday life. This can be exemplified by the fact that vacuum sealers keep groceries fresh for longer periods. The outcome is that families can always access nutritious ingredients, even when they are busy. This clearly aligns with the view that technology supports a better, healthier lifestyle.</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