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#229 (c1)</w:t>
      </w:r>
    </w:p>
    <w:p>
      <w:r>
        <w:t xml:space="preserve">Prompt: </w:t>
      </w:r>
    </w:p>
    <w:p>
      <w:r>
        <w:t>--------------------</w:t>
      </w:r>
    </w:p>
    <w:p>
      <w:r>
        <w:t>The rapid advancement of technology has significantly simplified the process of preparing meals for people today. In my opinion, I strongly agree with agree. This essay will provide two reasons supporting my idea.</w:t>
        <w:br/>
        <w:br/>
        <w:t>One clear advantage is the increased efficiency in domestic life. In other words, modern appliances allow individuals to complete complex cooking tasks with minimal effort in everyday life in everyday life. For instance, automated food cookers can prepare nutritious meals while the user attends to other responsibilities. As a result, people gain substantial amounts of time previously spent on manual food preparation. Hence, it becomes evident that technological aids significantly enhance the quality of life.</w:t>
        <w:br/>
        <w:br/>
        <w:t>Another reason is the improvement in nutritional planning and storage. This is primarily due to the fact that technology provides extensive knowledge about dietary requirements and food preservation in everyday life. This can be exemplified by the fact that smart refrigerators track expiration dates and suggest recipes based on available ingredients. The outcome is that households can minimize food waste and ensure a more balanced diet. This clearly aligns with the view that technological development supports better health outcomes.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