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 (c1)</w:t>
      </w:r>
    </w:p>
    <w:p>
      <w:r>
        <w:t xml:space="preserve">Prompt: </w:t>
      </w:r>
    </w:p>
    <w:p>
      <w:r>
        <w:t>--------------------</w:t>
      </w:r>
    </w:p>
    <w:p>
      <w:r>
        <w:t>The last century has witnessed numerous groundbreaking inventions, ranging from antibiotics to computers. In my opinion, I strongly disagree with the view that inventions have improved people's lives overall. This essay will provide two reasons supporting my idea.</w:t>
        <w:br/>
        <w:br/>
        <w:t>These technological advancements have not uniformly improved the quality of life for all people. In other words, the benefits of these inventions are often unequally distributed across different populations. For instance, advanced medical treatments, such as modern vaccines, remain inaccessible to impoverished communities globally. As a result, disparities in health outcomes persist, creating a widening gap between the rich and the poor. Hence, it becomes evident that technological progress does not guarantee universal well-being.</w:t>
        <w:br/>
        <w:br/>
        <w:t>Furthermore, the rapid pace of technological change often creates significant social and environmental challenges. This is primarily due to the fact that human reliance on complex machinery increases pollution and resource depletion. This can be exemplified by the fact that the widespread use of internal combustion engines contributes substantially to atmospheric carbon levels. The outcome is that climate change becomes a pressing global crisis, threatening ecological stability. This clearly aligns with the view that technological progress carries substantial risks.</w:t>
        <w:br/>
        <w:br/>
        <w:t>In conclusion, I strongly disagree with the view that inventions have improved people's lives overall. This is because technological progress exacerbates socio-economic disparities, and furthermore, it contributes significantly to environmental degradation and resource depletion.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