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(b2)</w:t>
      </w:r>
    </w:p>
    <w:p>
      <w:r>
        <w:t xml:space="preserve">Prompt: </w:t>
      </w:r>
    </w:p>
    <w:p>
      <w:r>
        <w:t>--------------------</w:t>
      </w:r>
    </w:p>
    <w:p>
      <w:r>
        <w:t>The idea of a company building a factory close to where people live brings up many questions about the good and bad things that might happen. In my opinion, I strongly negative with the disadvantages outweigh the advantages. This essay will provide two reasons supporting my idea.</w:t>
        <w:br/>
        <w:br/>
        <w:t>On the one hand, a new factory can bring many benefits to the local area. In other words, it creates many new job opportunities for the people who live nearby. For instance, a large factory might hire hundreds of local residents for different types of work. As a result, the local economy gets stronger, and many families can earn more money. Hence, it becomes evident that job creation is a major positive aspect of such development.</w:t>
        <w:br/>
        <w:br/>
        <w:t>On the other hand, there are clear disadvantages, such as noise and pollution, that come with building a factory nearby. This is primarily due to the fact that industrial machines run loudly and release waste into the air. This can be exemplified by the fact that constant factory noise makes it hard for people to rest in their own homes. The outcome is that the air quality drops, and people might suffer from health problems. This clearly aligns with the view that environmental impact is a serious drawback.</w:t>
        <w:br/>
        <w:br/>
        <w:t>In conclusion, I strongly negative with the disadvantages outweigh the advantages. This is because the development can boost the local economy through job creation, yet it simultaneously poses significant risks regarding environmental pollution and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