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#230 (c1)</w:t>
      </w:r>
    </w:p>
    <w:p>
      <w:r>
        <w:t xml:space="preserve">Prompt: </w:t>
      </w:r>
    </w:p>
    <w:p>
      <w:r>
        <w:t>--------------------</w:t>
      </w:r>
    </w:p>
    <w:p>
      <w:r>
        <w:t>The establishment of a manufacturing facility close to residential areas presents various considerations regarding community life. In my opinion, I strongly positive with the advantages outweigh the disadvantages. This essay will provide two reasons supporting my idea.</w:t>
        <w:br/>
        <w:br/>
        <w:t>On the one hand, such a factory can significantly boost local employment opportunities. In other words, the presence of a large industrial site attracts numerous workers seeking stable livelihoods. For instance, a new factory might require hundreds of employees for assembly and maintenance tasks. As a result, the local economy experiences a substantial influx of income, improving the overall standard of living. Hence, it becomes evident that the economic benefits for the community are considerable.</w:t>
        <w:br/>
        <w:br/>
        <w:t>On the other hand, a major drawback is the potential negative environmental impact on the neighborhood. This is primarily due to the fact that industrial operations generate considerable levels of pollution and noise. This can be exemplified by the fact that increased heavy vehicle traffic contributes to air quality degradation. The outcome is that residents may suffer from respiratory issues and a diminished quality of life. This clearly aligns with the view that environmental preservation must be prioritized.</w:t>
        <w:br/>
        <w:br/>
        <w:t>In conclusion, I strongly positive with the advantages outweigh the disadvantages. This is because industrial sites stimulate local economies by generating substantial employment and income, while also necessitating careful consideration of environmental degradation from pollution and noise.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