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#231 (c1)</w:t>
      </w:r>
    </w:p>
    <w:p>
      <w:r>
        <w:t xml:space="preserve">Prompt: </w:t>
      </w:r>
    </w:p>
    <w:p>
      <w:r>
        <w:t>--------------------</w:t>
      </w:r>
    </w:p>
    <w:p>
      <w:r>
        <w:t>Every community possesses unique characteristics, and making improvements to a hometown is a common desire among its residents. In my opinion, I strongly agree with agree. This essay will provide two reasons supporting my idea.</w:t>
        <w:br/>
        <w:br/>
        <w:t>I would dedicate my power to enhancing the local green spaces and improving the overall urban planning of my hometown. In other words, I would ensure that every residential area has access to sufficient, well-maintained parks and trees. For instance, I would transform neglected patches of land into vibrant community gardens and recreational areas. As a result, the quality of life for all residents would significantly improve, fostering a stronger sense of belonging. Hence, it becomes evident that prioritizing green infrastructure is crucial for the well-being of the community.</w:t>
        <w:br/>
        <w:br/>
        <w:t>Another crucial change I would implement involves upgrading the local transportation infrastructure and enhancing public safety measures. This is primarily due to the fact that poor connectivity often leads to increased traffic congestion and safety risks for pedestrians. This can be exemplified by the fact that many streets lack adequate crosswalks or safe cycling paths, making movement difficult. The outcome is that residents would feel much safer navigating their daily routes, and the overall flow of people would become more efficient. This clearly aligns with the view that robust infrastructure is fundamental to a thriving local environment.</w:t>
        <w:br/>
        <w:br/>
        <w:t>In conclusion, I strongly agree with agree. This is clear from dedicate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