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#232 (a2_b1)</w:t>
      </w:r>
    </w:p>
    <w:p>
      <w:r>
        <w:t xml:space="preserve">Prompt: </w:t>
      </w:r>
    </w:p>
    <w:p>
      <w:r>
        <w:t>--------------------</w:t>
      </w:r>
    </w:p>
    <w:p>
      <w:r>
        <w:t>Television can change how people communicate with each other. In my opinion, I strongly agree with agreeing with the statement. This essay will provide two reasons supporting my idea.</w:t>
        <w:br/>
        <w:br/>
        <w:t>Television use can reduce face-to-face talking. In other words, people spend more time watching screens than talking to friends in daily life for many people. For example, a family might sit together, but each person looks at a different TV in daily life for many people. As a result, This makes talking difficult and less natural in daily life for many people. This shows that This lack of real talk hurts people's social skills.</w:t>
        <w:br/>
        <w:br/>
        <w:t>Watching TV can make people feel alone. This is because it gives people a substitute for real human contact in daily life for many people. For example, someone might watch a show instead of going out with friends in daily life for many people. As a result, This makes them think they are fine at home in daily life. This supports the view that This feeling of isolation is bad for mental health.</w:t>
        <w:br/>
        <w:br/>
        <w:t>In conclusion, I strongly agree that television affects communication. It is clear that TV use reduces face-to-face talking and can also make people feel alone.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