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#233 (c1)</w:t>
      </w:r>
    </w:p>
    <w:p>
      <w:r>
        <w:t xml:space="preserve">Prompt: </w:t>
      </w:r>
    </w:p>
    <w:p>
      <w:r>
        <w:t>--------------------</w:t>
      </w:r>
    </w:p>
    <w:p>
      <w:r>
        <w:t>The choice between residing in a bustling metropolis or a tranquil small town presents a significant lifestyle decision. In my opinion, I strongly agree with agree. This essay will provide two reasons supporting my idea.</w:t>
        <w:br/>
        <w:br/>
        <w:t>The appeal of big cities lies in their unparalleled access to professional opportunities. In other words, urban centers concentrate major industries and corporate headquarters in everyday life in everyday life. For instance, a young professional seeking a career in finance will find numerous firms in a major city. As a result, the sheer volume of job openings enhances economic mobility for residents. Hence, it becomes evident that big cities offer superior career advancement prospects.</w:t>
        <w:br/>
        <w:br/>
        <w:t>Conversely, small towns provide a distinct sense of community and peaceful living. This is primarily due to the fact that the pace of life is significantly slower and more relaxed in everyday life. This can be exemplified by the fact that neighbors often know each other, fostering strong social bonds. The outcome is that residents experience a heightened sense of belonging and security. This clearly aligns with the view that small towns offer a superior quality of life.</w:t>
        <w:br/>
        <w:br/>
        <w:t>In conclusion, I strongly agree with agree. This is clear from appeal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