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#235 (b2)</w:t>
      </w:r>
    </w:p>
    <w:p>
      <w:r>
        <w:t xml:space="preserve">Prompt: </w:t>
      </w:r>
    </w:p>
    <w:p>
      <w:r>
        <w:t>--------------------</w:t>
      </w:r>
    </w:p>
    <w:p>
      <w:r>
        <w:t>Local museums are important places that help people learn about their community's history and culture. In my opinion, I strongly agree with presenting a positive perspective on the topic. This essay will provide two reasons supporting my idea.</w:t>
        <w:br/>
        <w:br/>
        <w:t>These institutions offer valuable educational opportunities for the public. In other words, they provide a physical space where people can see historical items and learn about past events. For instance, a local museum might display old tools or clothing from the area's founding period. As a result, visitors gain a deeper understanding of how life was lived in the past. Hence, it becomes evident that museums are key centers for community education.</w:t>
        <w:br/>
        <w:br/>
        <w:t>Furthermore, local museums help people feel a stronger connection to their hometown. This is primarily due to the fact that they collect and display items that belong to the local people. This can be exemplified by the fact that a museum might host exhibits on local crafts or famous community figures. The outcome is that people feel more pride and attachment to their local area. This clearly aligns with the view that museums boost local identity and pride.</w:t>
        <w:br/>
        <w:br/>
        <w:t>In conclusion, I strongly agree that local museums are very important. They provide great educational opportunities and help people feel a stronger connection to their hometown.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